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10350" w:type="dxa"/>
        <w:tblLook w:val="04A0" w:firstRow="1" w:lastRow="0" w:firstColumn="1" w:lastColumn="0" w:noHBand="0" w:noVBand="1"/>
      </w:tblPr>
      <w:tblGrid>
        <w:gridCol w:w="10350"/>
      </w:tblGrid>
      <w:tr w:rsidR="0097430C" w:rsidTr="0097430C">
        <w:trPr>
          <w:trHeight w:val="204"/>
        </w:trPr>
        <w:tc>
          <w:tcPr>
            <w:tcW w:w="10350" w:type="dxa"/>
            <w:vAlign w:val="center"/>
            <w:hideMark/>
          </w:tcPr>
          <w:p w:rsidR="0097430C" w:rsidRDefault="0097430C">
            <w:pPr>
              <w:pStyle w:val="xxmsonormal"/>
              <w:shd w:val="clear" w:color="auto" w:fill="FFFFFF"/>
              <w:rPr>
                <w:rFonts w:ascii="Calibri" w:hAnsi="Calibri" w:cs="Calibri"/>
                <w:sz w:val="22"/>
                <w:szCs w:val="22"/>
              </w:rPr>
            </w:pPr>
            <w:r>
              <w:rPr>
                <w:b/>
                <w:bCs/>
                <w:bdr w:val="none" w:sz="0" w:space="0" w:color="auto" w:frame="1"/>
                <w:lang w:val="en-GB"/>
              </w:rPr>
              <w:t> </w:t>
            </w:r>
          </w:p>
          <w:p w:rsidR="0097430C" w:rsidRDefault="0097430C">
            <w:pPr>
              <w:pStyle w:val="xxmsonormal"/>
              <w:shd w:val="clear" w:color="auto" w:fill="FFFFFF"/>
              <w:jc w:val="center"/>
              <w:rPr>
                <w:rFonts w:ascii="Calibri" w:hAnsi="Calibri" w:cs="Calibri"/>
                <w:sz w:val="22"/>
                <w:szCs w:val="22"/>
              </w:rPr>
            </w:pPr>
            <w:r>
              <w:rPr>
                <w:b/>
                <w:bCs/>
                <w:color w:val="0070C0"/>
                <w:bdr w:val="none" w:sz="0" w:space="0" w:color="auto" w:frame="1"/>
                <w:lang w:val="en-GB"/>
              </w:rPr>
              <w:t>THÔNG BÁO V/V TRIỂN KHAI XUẤT HÓA ĐƠN ĐIỆN TỬ TỰ ĐỘNG</w:t>
            </w:r>
          </w:p>
          <w:p w:rsidR="0097430C" w:rsidRDefault="0097430C">
            <w:pPr>
              <w:pStyle w:val="xxmsonormal"/>
              <w:shd w:val="clear" w:color="auto" w:fill="FFFFFF"/>
              <w:jc w:val="both"/>
              <w:rPr>
                <w:rFonts w:ascii="Calibri" w:hAnsi="Calibri" w:cs="Calibri"/>
                <w:sz w:val="22"/>
                <w:szCs w:val="22"/>
              </w:rPr>
            </w:pPr>
            <w:r>
              <w:rPr>
                <w:b/>
                <w:bCs/>
                <w:bdr w:val="none" w:sz="0" w:space="0" w:color="auto" w:frame="1"/>
                <w:lang w:val="en-GB"/>
              </w:rPr>
              <w:t> </w:t>
            </w:r>
          </w:p>
          <w:p w:rsidR="0097430C" w:rsidRDefault="0097430C">
            <w:pPr>
              <w:pStyle w:val="xxmsonormal"/>
              <w:shd w:val="clear" w:color="auto" w:fill="FFFFFF"/>
              <w:jc w:val="both"/>
              <w:rPr>
                <w:rFonts w:ascii="Calibri" w:hAnsi="Calibri" w:cs="Calibri"/>
                <w:sz w:val="22"/>
                <w:szCs w:val="22"/>
              </w:rPr>
            </w:pPr>
            <w:r>
              <w:rPr>
                <w:b/>
                <w:bCs/>
                <w:bdr w:val="none" w:sz="0" w:space="0" w:color="auto" w:frame="1"/>
                <w:lang w:val="en-GB"/>
              </w:rPr>
              <w:t>Kính gửi</w:t>
            </w:r>
            <w:r>
              <w:rPr>
                <w:bdr w:val="none" w:sz="0" w:space="0" w:color="auto" w:frame="1"/>
                <w:lang w:val="en-GB"/>
              </w:rPr>
              <w:t>: </w:t>
            </w:r>
            <w:r>
              <w:rPr>
                <w:i/>
                <w:iCs/>
                <w:bdr w:val="none" w:sz="0" w:space="0" w:color="auto" w:frame="1"/>
                <w:lang w:val="en-GB"/>
              </w:rPr>
              <w:t>Quý Đại lý,</w:t>
            </w:r>
          </w:p>
        </w:tc>
      </w:tr>
      <w:tr w:rsidR="0097430C" w:rsidTr="0097430C">
        <w:trPr>
          <w:trHeight w:val="4412"/>
        </w:trPr>
        <w:tc>
          <w:tcPr>
            <w:tcW w:w="10350" w:type="dxa"/>
            <w:vAlign w:val="center"/>
            <w:hideMark/>
          </w:tcPr>
          <w:p w:rsidR="0097430C" w:rsidRDefault="0097430C">
            <w:pPr>
              <w:pStyle w:val="xmsobodytext"/>
              <w:jc w:val="both"/>
              <w:rPr>
                <w:rFonts w:ascii="Calibri" w:hAnsi="Calibri" w:cs="Calibri"/>
              </w:rPr>
            </w:pPr>
            <w:r>
              <w:t>Căn cứ Thông tư 68/2019/TT-BTC ngày 30/09/2019 của Bộ tài chính quy định về hóa đơn điện tử (HĐĐT) khi bán hàng hóa, cung cấp dịch vụ, hiệu lực thi hành từ 01/11/2020.</w:t>
            </w:r>
          </w:p>
          <w:p w:rsidR="0097430C" w:rsidRDefault="0097430C">
            <w:pPr>
              <w:pStyle w:val="xmsobodytext"/>
              <w:spacing w:line="276" w:lineRule="atLeast"/>
              <w:jc w:val="both"/>
              <w:rPr>
                <w:rFonts w:ascii="Calibri" w:hAnsi="Calibri" w:cs="Calibri"/>
              </w:rPr>
            </w:pPr>
            <w:r>
              <w:t>Để đảm bảo việc xuất hóa đơn điện tử được thực hiện đúng theo quy. Bamboo Airways (BAV) xin trân trọng thông báo về việc </w:t>
            </w:r>
            <w:r>
              <w:rPr>
                <w:b/>
                <w:bCs/>
              </w:rPr>
              <w:t>Xuất hóa đơn tự động cho toàn bộ khách hàng kể từ 01/11/2020. </w:t>
            </w:r>
            <w:r>
              <w:t>Chi tiết như sau:</w:t>
            </w:r>
          </w:p>
          <w:p w:rsidR="0097430C" w:rsidRDefault="0097430C">
            <w:pPr>
              <w:pStyle w:val="xmsonormal"/>
              <w:spacing w:line="253" w:lineRule="atLeast"/>
              <w:jc w:val="both"/>
              <w:rPr>
                <w:rFonts w:ascii="Calibri" w:hAnsi="Calibri" w:cs="Calibri"/>
                <w:sz w:val="22"/>
                <w:szCs w:val="22"/>
              </w:rPr>
            </w:pPr>
            <w:r>
              <w:rPr>
                <w:b/>
                <w:bCs/>
              </w:rPr>
              <w:t>I/  Quy định chung</w:t>
            </w:r>
          </w:p>
          <w:p w:rsidR="0097430C" w:rsidRDefault="0097430C">
            <w:pPr>
              <w:pStyle w:val="xmsonormal"/>
              <w:spacing w:line="253" w:lineRule="atLeast"/>
              <w:jc w:val="both"/>
              <w:rPr>
                <w:rFonts w:ascii="Calibri" w:hAnsi="Calibri" w:cs="Calibri"/>
                <w:sz w:val="22"/>
                <w:szCs w:val="22"/>
              </w:rPr>
            </w:pPr>
            <w:r>
              <w:rPr>
                <w:rStyle w:val="xfontstyle01"/>
                <w:b/>
                <w:bCs/>
                <w:color w:val="000000"/>
              </w:rPr>
              <w:t>1.  Thời điểm lập hóa đơn điện tử</w:t>
            </w:r>
          </w:p>
          <w:p w:rsidR="0097430C" w:rsidRDefault="0097430C">
            <w:pPr>
              <w:pStyle w:val="xmsonormal"/>
              <w:spacing w:line="253" w:lineRule="atLeast"/>
              <w:jc w:val="both"/>
              <w:rPr>
                <w:rFonts w:ascii="Calibri" w:hAnsi="Calibri" w:cs="Calibri"/>
                <w:sz w:val="22"/>
                <w:szCs w:val="22"/>
              </w:rPr>
            </w:pPr>
            <w:r>
              <w:rPr>
                <w:rStyle w:val="xfontstyle01"/>
                <w:color w:val="000000"/>
              </w:rPr>
              <w:t>- Thời điểm lập hóa đơn điện tử xác định theo thời điểm người bán ký số, ký</w:t>
            </w:r>
            <w:r>
              <w:t> </w:t>
            </w:r>
            <w:r>
              <w:rPr>
                <w:rStyle w:val="xfontstyle01"/>
                <w:color w:val="000000"/>
              </w:rPr>
              <w:t>điện tử trên hóa đơn được hiển thị theo định dạng ngày, tháng, năm.</w:t>
            </w:r>
          </w:p>
          <w:p w:rsidR="0097430C" w:rsidRDefault="0097430C">
            <w:pPr>
              <w:pStyle w:val="xmsonormal"/>
              <w:spacing w:line="253" w:lineRule="atLeast"/>
              <w:jc w:val="both"/>
              <w:rPr>
                <w:rFonts w:ascii="Calibri" w:hAnsi="Calibri" w:cs="Calibri"/>
                <w:sz w:val="22"/>
                <w:szCs w:val="22"/>
              </w:rPr>
            </w:pPr>
            <w:r>
              <w:rPr>
                <w:rStyle w:val="xfontstyle01"/>
                <w:color w:val="000000"/>
              </w:rPr>
              <w:t>- Đối với các trường hợp mua dịch vụ vận tải</w:t>
            </w:r>
            <w:r>
              <w:t> </w:t>
            </w:r>
            <w:r>
              <w:rPr>
                <w:rStyle w:val="xfontstyle01"/>
                <w:color w:val="000000"/>
              </w:rPr>
              <w:t>hàng không xuất qua website và hệ thống thương mại điện tử được lập theo thông</w:t>
            </w:r>
            <w:r>
              <w:t> </w:t>
            </w:r>
            <w:r>
              <w:rPr>
                <w:rStyle w:val="xfontstyle01"/>
                <w:color w:val="000000"/>
              </w:rPr>
              <w:t>lệ quốc tế </w:t>
            </w:r>
            <w:r>
              <w:rPr>
                <w:rStyle w:val="xfontstyle01"/>
                <w:b/>
                <w:bCs/>
                <w:color w:val="000000"/>
              </w:rPr>
              <w:t>chậm nhất không quá năm (05) ngày</w:t>
            </w:r>
            <w:r>
              <w:rPr>
                <w:rStyle w:val="xfontstyle01"/>
                <w:color w:val="000000"/>
              </w:rPr>
              <w:t> kể từ ngày chứng từ dịch vụ vận tải</w:t>
            </w:r>
            <w:r>
              <w:t> </w:t>
            </w:r>
            <w:r>
              <w:rPr>
                <w:rStyle w:val="xfontstyle01"/>
                <w:color w:val="000000"/>
              </w:rPr>
              <w:t>hàng không xuất ra trên hệ thống website và hệ thống thương mại điện tử.</w:t>
            </w:r>
          </w:p>
          <w:p w:rsidR="0097430C" w:rsidRDefault="0097430C">
            <w:pPr>
              <w:pStyle w:val="xmsonormal"/>
              <w:spacing w:line="253" w:lineRule="atLeast"/>
              <w:jc w:val="both"/>
              <w:rPr>
                <w:rFonts w:ascii="Calibri" w:hAnsi="Calibri" w:cs="Calibri"/>
                <w:sz w:val="22"/>
                <w:szCs w:val="22"/>
              </w:rPr>
            </w:pPr>
            <w:r>
              <w:rPr>
                <w:rStyle w:val="xfontstyle01"/>
                <w:b/>
                <w:bCs/>
                <w:color w:val="000000"/>
              </w:rPr>
              <w:t>2.  Hóa đơn điện tử</w:t>
            </w:r>
          </w:p>
          <w:p w:rsidR="0097430C" w:rsidRDefault="0097430C">
            <w:pPr>
              <w:pStyle w:val="xmsonormal"/>
              <w:spacing w:line="253" w:lineRule="atLeast"/>
              <w:jc w:val="both"/>
              <w:rPr>
                <w:rFonts w:ascii="Calibri" w:hAnsi="Calibri" w:cs="Calibri"/>
                <w:sz w:val="22"/>
                <w:szCs w:val="22"/>
              </w:rPr>
            </w:pPr>
            <w:r>
              <w:rPr>
                <w:rStyle w:val="xfontstyle01"/>
                <w:color w:val="000000"/>
              </w:rPr>
              <w:t>Đối với chứng từ điện tử dịch vụ vận tải hàng không xuất qua website và</w:t>
            </w:r>
            <w:r>
              <w:t> </w:t>
            </w:r>
            <w:r>
              <w:rPr>
                <w:rStyle w:val="xfontstyle01"/>
                <w:color w:val="000000"/>
              </w:rPr>
              <w:t>hệ thống thương mại điện tử được lập theo thông lệ quốc tế cho người mua là </w:t>
            </w:r>
            <w:r>
              <w:rPr>
                <w:rStyle w:val="xfontstyle01"/>
                <w:b/>
                <w:bCs/>
                <w:color w:val="000000"/>
              </w:rPr>
              <w:t>cá</w:t>
            </w:r>
            <w:r>
              <w:rPr>
                <w:b/>
                <w:bCs/>
              </w:rPr>
              <w:t> </w:t>
            </w:r>
            <w:r>
              <w:rPr>
                <w:rStyle w:val="xfontstyle01"/>
                <w:b/>
                <w:bCs/>
                <w:color w:val="000000"/>
              </w:rPr>
              <w:t>nhân không kinh doanh</w:t>
            </w:r>
            <w:r>
              <w:rPr>
                <w:rStyle w:val="xfontstyle01"/>
                <w:color w:val="000000"/>
              </w:rPr>
              <w:t> được xác định là hóa đơn điện tử</w:t>
            </w:r>
          </w:p>
          <w:p w:rsidR="0097430C" w:rsidRDefault="0097430C">
            <w:pPr>
              <w:pStyle w:val="xmsonormal"/>
              <w:spacing w:line="253" w:lineRule="atLeast"/>
              <w:jc w:val="both"/>
              <w:rPr>
                <w:rFonts w:ascii="Calibri" w:hAnsi="Calibri" w:cs="Calibri"/>
                <w:sz w:val="22"/>
                <w:szCs w:val="22"/>
              </w:rPr>
            </w:pPr>
            <w:r>
              <w:rPr>
                <w:rStyle w:val="xfontstyle01"/>
                <w:i/>
                <w:iCs/>
                <w:color w:val="000000"/>
              </w:rPr>
              <w:t>=&gt; Xuất bán vé cho cá nhân: Vé điện tử được xác định là hóa đơn điện tử</w:t>
            </w:r>
          </w:p>
          <w:p w:rsidR="0097430C" w:rsidRDefault="0097430C">
            <w:pPr>
              <w:pStyle w:val="xmsonormal"/>
              <w:spacing w:line="253" w:lineRule="atLeast"/>
              <w:jc w:val="both"/>
              <w:rPr>
                <w:rFonts w:ascii="Calibri" w:hAnsi="Calibri" w:cs="Calibri"/>
                <w:sz w:val="22"/>
                <w:szCs w:val="22"/>
              </w:rPr>
            </w:pPr>
            <w:r>
              <w:rPr>
                <w:rStyle w:val="xfontstyle01"/>
                <w:color w:val="000000"/>
              </w:rPr>
              <w:t>Trường hợp tổ chức kinh doanh mua dịch vụ vận tải hàng không thì chứng từ điện tử dịch vụ hàng không xuất qua website và hệ thống thương mại điện tử không được xác định là hóa đơn điện tử</w:t>
            </w:r>
          </w:p>
          <w:p w:rsidR="0097430C" w:rsidRDefault="0097430C">
            <w:pPr>
              <w:pStyle w:val="xmsonormal"/>
              <w:spacing w:line="253" w:lineRule="atLeast"/>
              <w:jc w:val="both"/>
              <w:rPr>
                <w:rFonts w:ascii="Calibri" w:hAnsi="Calibri" w:cs="Calibri"/>
                <w:sz w:val="22"/>
                <w:szCs w:val="22"/>
              </w:rPr>
            </w:pPr>
            <w:r>
              <w:rPr>
                <w:rStyle w:val="xfontstyle01"/>
                <w:i/>
                <w:iCs/>
                <w:color w:val="000000"/>
              </w:rPr>
              <w:t>=&gt; Xuất bán vé cho tổ chức: BAV xuất hóa đơn điện tử</w:t>
            </w:r>
          </w:p>
          <w:p w:rsidR="0097430C" w:rsidRDefault="0097430C">
            <w:pPr>
              <w:pStyle w:val="NormalWeb"/>
              <w:shd w:val="clear" w:color="auto" w:fill="FFFFFF"/>
              <w:spacing w:line="253" w:lineRule="atLeast"/>
              <w:jc w:val="both"/>
              <w:rPr>
                <w:rFonts w:ascii="Calibri" w:hAnsi="Calibri" w:cs="Calibri"/>
                <w:sz w:val="22"/>
                <w:szCs w:val="22"/>
              </w:rPr>
            </w:pPr>
            <w:r>
              <w:rPr>
                <w:b/>
                <w:bCs/>
              </w:rPr>
              <w:t>3.  Quy định làm tròn số đến đơn vị hàng nghìn đối với giá vé, thuế, phí</w:t>
            </w:r>
          </w:p>
          <w:p w:rsidR="0097430C" w:rsidRDefault="0097430C">
            <w:pPr>
              <w:pStyle w:val="NormalWeb"/>
              <w:shd w:val="clear" w:color="auto" w:fill="FFFFFF"/>
              <w:spacing w:line="253" w:lineRule="atLeast"/>
              <w:jc w:val="both"/>
              <w:rPr>
                <w:rFonts w:ascii="Calibri" w:hAnsi="Calibri" w:cs="Calibri"/>
                <w:sz w:val="22"/>
                <w:szCs w:val="22"/>
              </w:rPr>
            </w:pPr>
            <w:r>
              <w:t>Đối với hóa đơn được cung cấp bởi Bamboo Airways: giá vé, thuế, phí sẽ được làm tròn đến đơn vị nghìn đồng theo quy định chung của Hiệp hội hàng không Quốc tế (IATA)</w:t>
            </w:r>
          </w:p>
          <w:p w:rsidR="0097430C" w:rsidRDefault="0097430C">
            <w:pPr>
              <w:pStyle w:val="xmsonormal"/>
              <w:spacing w:line="253" w:lineRule="atLeast"/>
              <w:jc w:val="both"/>
              <w:rPr>
                <w:rFonts w:ascii="Calibri" w:hAnsi="Calibri" w:cs="Calibri"/>
                <w:sz w:val="22"/>
                <w:szCs w:val="22"/>
              </w:rPr>
            </w:pPr>
            <w:r>
              <w:rPr>
                <w:i/>
                <w:iCs/>
              </w:rPr>
              <w:t>(Công văn 611/CT-TTKT1 ngày 17/04/2019) </w:t>
            </w:r>
            <w:r>
              <w:t>đính kèm.</w:t>
            </w:r>
          </w:p>
          <w:p w:rsidR="0097430C" w:rsidRDefault="0097430C">
            <w:pPr>
              <w:pStyle w:val="xmsonormal"/>
              <w:spacing w:line="253" w:lineRule="atLeast"/>
              <w:jc w:val="both"/>
              <w:rPr>
                <w:rFonts w:ascii="Calibri" w:hAnsi="Calibri" w:cs="Calibri"/>
                <w:sz w:val="22"/>
                <w:szCs w:val="22"/>
              </w:rPr>
            </w:pPr>
            <w:r>
              <w:rPr>
                <w:rStyle w:val="xfontstyle01"/>
                <w:b/>
                <w:bCs/>
                <w:color w:val="000000"/>
              </w:rPr>
              <w:t>4.  Định dạng hóa đơn điện tử</w:t>
            </w:r>
          </w:p>
          <w:p w:rsidR="0097430C" w:rsidRDefault="0097430C">
            <w:pPr>
              <w:pStyle w:val="NormalWeb"/>
              <w:shd w:val="clear" w:color="auto" w:fill="FFFFFF"/>
              <w:spacing w:line="253" w:lineRule="atLeast"/>
              <w:jc w:val="both"/>
              <w:rPr>
                <w:rFonts w:ascii="Calibri" w:hAnsi="Calibri" w:cs="Calibri"/>
                <w:sz w:val="22"/>
                <w:szCs w:val="22"/>
              </w:rPr>
            </w:pPr>
            <w:r>
              <w:t>Hóa đơn điện tử của Bamboo Airways sử dụng 2 file lưu trữ là PDF và XML. Trong đó file PDF là bản thể hiện của hóa đơn và XML là file dữ liệu hóa đơn, có giá trị pháp lý khi chưa bị sửa đổi.</w:t>
            </w:r>
          </w:p>
          <w:p w:rsidR="0097430C" w:rsidRDefault="0097430C">
            <w:pPr>
              <w:pStyle w:val="NormalWeb"/>
              <w:shd w:val="clear" w:color="auto" w:fill="FFFFFF"/>
              <w:spacing w:line="253" w:lineRule="atLeast"/>
              <w:jc w:val="both"/>
              <w:rPr>
                <w:rFonts w:ascii="Calibri" w:hAnsi="Calibri" w:cs="Calibri"/>
                <w:sz w:val="22"/>
                <w:szCs w:val="22"/>
              </w:rPr>
            </w:pPr>
            <w:r>
              <w:rPr>
                <w:b/>
                <w:bCs/>
              </w:rPr>
              <w:t>II/  Hình thức áp dụng kênh Đại lý, CA và Thời gian triển khai</w:t>
            </w:r>
          </w:p>
          <w:p w:rsidR="0097430C" w:rsidRDefault="0097430C">
            <w:pPr>
              <w:pStyle w:val="NormalWeb"/>
              <w:shd w:val="clear" w:color="auto" w:fill="FFFFFF"/>
              <w:spacing w:line="253" w:lineRule="atLeast"/>
              <w:ind w:left="345" w:hanging="345"/>
              <w:jc w:val="both"/>
              <w:rPr>
                <w:rFonts w:ascii="Calibri" w:hAnsi="Calibri" w:cs="Calibri"/>
                <w:sz w:val="22"/>
                <w:szCs w:val="22"/>
              </w:rPr>
            </w:pPr>
            <w:r>
              <w:rPr>
                <w:b/>
                <w:bCs/>
              </w:rPr>
              <w:t>1.</w:t>
            </w:r>
            <w:r>
              <w:rPr>
                <w:b/>
                <w:bCs/>
                <w:sz w:val="14"/>
                <w:szCs w:val="14"/>
              </w:rPr>
              <w:t>      </w:t>
            </w:r>
            <w:r>
              <w:rPr>
                <w:b/>
                <w:bCs/>
              </w:rPr>
              <w:t>Đối tượng</w:t>
            </w:r>
          </w:p>
          <w:p w:rsidR="0097430C" w:rsidRDefault="0097430C">
            <w:pPr>
              <w:pStyle w:val="NormalWeb"/>
              <w:shd w:val="clear" w:color="auto" w:fill="FFFFFF"/>
              <w:spacing w:line="253" w:lineRule="atLeast"/>
              <w:jc w:val="both"/>
              <w:rPr>
                <w:rFonts w:ascii="Calibri" w:hAnsi="Calibri" w:cs="Calibri"/>
                <w:sz w:val="22"/>
                <w:szCs w:val="22"/>
              </w:rPr>
            </w:pPr>
            <w:r>
              <w:rPr>
                <w:b/>
                <w:bCs/>
              </w:rPr>
              <w:t>Đối với khối khách hàng Đại lý (Agency), khách hàng Doanh nghiệp (CA)</w:t>
            </w:r>
          </w:p>
          <w:p w:rsidR="0097430C" w:rsidRDefault="0097430C">
            <w:pPr>
              <w:pStyle w:val="NormalWeb"/>
              <w:shd w:val="clear" w:color="auto" w:fill="FFFFFF"/>
              <w:spacing w:line="253" w:lineRule="atLeast"/>
              <w:jc w:val="both"/>
              <w:rPr>
                <w:rFonts w:ascii="Calibri" w:hAnsi="Calibri" w:cs="Calibri"/>
                <w:sz w:val="22"/>
                <w:szCs w:val="22"/>
              </w:rPr>
            </w:pPr>
            <w:r>
              <w:t>- BAV căn cứ theo Hợp đồng kinh tế đã ký để nhập dữ liệu vào hệ thống xuất hóa đơn tự động.</w:t>
            </w:r>
          </w:p>
          <w:p w:rsidR="0097430C" w:rsidRDefault="0097430C">
            <w:pPr>
              <w:pStyle w:val="NormalWeb"/>
              <w:shd w:val="clear" w:color="auto" w:fill="FFFFFF"/>
              <w:spacing w:line="253" w:lineRule="atLeast"/>
              <w:jc w:val="both"/>
              <w:rPr>
                <w:rFonts w:ascii="Calibri" w:hAnsi="Calibri" w:cs="Calibri"/>
                <w:sz w:val="22"/>
                <w:szCs w:val="22"/>
              </w:rPr>
            </w:pPr>
            <w:r>
              <w:t>- HĐĐT sau khi xuất sẽ được VNPT gửi về email khách hàng đã đăng ký tại Phụ lục 3 của Hợp đồng Đại lý, Hợp đồng kinh tế đã ký.</w:t>
            </w:r>
          </w:p>
          <w:p w:rsidR="0097430C" w:rsidRDefault="0097430C">
            <w:pPr>
              <w:pStyle w:val="NormalWeb"/>
              <w:shd w:val="clear" w:color="auto" w:fill="FFFFFF"/>
              <w:spacing w:line="253" w:lineRule="atLeast"/>
              <w:jc w:val="both"/>
              <w:rPr>
                <w:rFonts w:ascii="Calibri" w:hAnsi="Calibri" w:cs="Calibri"/>
                <w:sz w:val="22"/>
                <w:szCs w:val="22"/>
              </w:rPr>
            </w:pPr>
            <w:r>
              <w:rPr>
                <w:b/>
                <w:bCs/>
              </w:rPr>
              <w:t>2.   Thời gian triển khai</w:t>
            </w:r>
          </w:p>
          <w:p w:rsidR="0097430C" w:rsidRDefault="0097430C">
            <w:pPr>
              <w:pStyle w:val="NormalWeb"/>
              <w:shd w:val="clear" w:color="auto" w:fill="FFFFFF"/>
              <w:spacing w:line="253" w:lineRule="atLeast"/>
              <w:jc w:val="both"/>
              <w:rPr>
                <w:rFonts w:ascii="Calibri" w:hAnsi="Calibri" w:cs="Calibri"/>
                <w:sz w:val="22"/>
                <w:szCs w:val="22"/>
              </w:rPr>
            </w:pPr>
            <w:r>
              <w:t>Hóa đơn tự động sẽ được xuất ra theo dữ liệu ngày T+3 và được xuất tự động cho các dữ liệu bán từ ngày 01/11/2020.</w:t>
            </w:r>
          </w:p>
          <w:p w:rsidR="0097430C" w:rsidRDefault="0097430C">
            <w:pPr>
              <w:pStyle w:val="xmsonormal"/>
              <w:shd w:val="clear" w:color="auto" w:fill="FFFFFF"/>
              <w:spacing w:line="330" w:lineRule="atLeast"/>
              <w:jc w:val="both"/>
              <w:rPr>
                <w:rFonts w:ascii="Calibri" w:hAnsi="Calibri" w:cs="Calibri"/>
                <w:sz w:val="22"/>
                <w:szCs w:val="22"/>
              </w:rPr>
            </w:pPr>
            <w:r>
              <w:rPr>
                <w:lang w:val="pt-BR"/>
              </w:rPr>
              <w:t>Quý Đại lý vui lòng nắm thông tin và triển khai.</w:t>
            </w:r>
          </w:p>
          <w:p w:rsidR="0097430C" w:rsidRDefault="0097430C">
            <w:pPr>
              <w:pStyle w:val="xmsonormal"/>
              <w:spacing w:line="253" w:lineRule="atLeast"/>
              <w:jc w:val="center"/>
              <w:rPr>
                <w:rFonts w:ascii="Calibri" w:hAnsi="Calibri" w:cs="Calibri"/>
                <w:sz w:val="22"/>
                <w:szCs w:val="22"/>
              </w:rPr>
            </w:pPr>
            <w:r>
              <w:rPr>
                <w:b/>
                <w:bCs/>
                <w:i/>
                <w:iCs/>
                <w:bdr w:val="none" w:sz="0" w:space="0" w:color="auto" w:frame="1"/>
                <w:lang w:val="pt-BR"/>
              </w:rPr>
              <w:t>Trân trọng thông báo!</w:t>
            </w:r>
          </w:p>
        </w:tc>
      </w:tr>
    </w:tbl>
    <w:p w:rsidR="002077A8" w:rsidRDefault="002077A8">
      <w:bookmarkStart w:id="0" w:name="_GoBack"/>
      <w:bookmarkEnd w:id="0"/>
    </w:p>
    <w:sectPr w:rsidR="0020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0C"/>
    <w:rsid w:val="002077A8"/>
    <w:rsid w:val="0097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55CA-B5F9-4778-BFF7-BC25C0EF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30C"/>
  </w:style>
  <w:style w:type="paragraph" w:customStyle="1" w:styleId="xxmsonormal">
    <w:name w:val="x_xmsonormal"/>
    <w:basedOn w:val="Normal"/>
    <w:uiPriority w:val="99"/>
    <w:semiHidden/>
    <w:rsid w:val="0097430C"/>
  </w:style>
  <w:style w:type="paragraph" w:customStyle="1" w:styleId="xmsobodytext">
    <w:name w:val="x_msobodytext"/>
    <w:basedOn w:val="Normal"/>
    <w:uiPriority w:val="99"/>
    <w:semiHidden/>
    <w:rsid w:val="0097430C"/>
  </w:style>
  <w:style w:type="paragraph" w:customStyle="1" w:styleId="xmsonormal">
    <w:name w:val="x_msonormal"/>
    <w:basedOn w:val="Normal"/>
    <w:uiPriority w:val="99"/>
    <w:semiHidden/>
    <w:rsid w:val="0097430C"/>
  </w:style>
  <w:style w:type="character" w:customStyle="1" w:styleId="xfontstyle01">
    <w:name w:val="x_fontstyle01"/>
    <w:basedOn w:val="DefaultParagraphFont"/>
    <w:rsid w:val="0097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2020-10-23T09:42:00Z</dcterms:created>
  <dcterms:modified xsi:type="dcterms:W3CDTF">2020-10-23T09:42:00Z</dcterms:modified>
</cp:coreProperties>
</file>